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00ABF" w:rsidRDefault="00042F99">
      <w:pPr>
        <w:tabs>
          <w:tab w:val="center" w:pos="4536"/>
          <w:tab w:val="right" w:pos="8280"/>
          <w:tab w:val="right" w:pos="9639"/>
        </w:tabs>
        <w:spacing w:before="12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2</w:t>
      </w:r>
      <w:r>
        <w:rPr>
          <w:rFonts w:ascii="Arial" w:hAnsi="Arial" w:cs="Arial"/>
          <w:b/>
          <w:bCs/>
          <w:sz w:val="22"/>
          <w:szCs w:val="22"/>
        </w:rPr>
        <w:t>-e</w:t>
      </w:r>
      <w:r>
        <w:rPr>
          <w:rFonts w:ascii="Arial" w:hAnsi="Arial" w:cs="Arial" w:hint="eastAsia"/>
          <w:b/>
          <w:bCs/>
          <w:sz w:val="22"/>
          <w:szCs w:val="22"/>
        </w:rPr>
        <w:t xml:space="preserve"> </w:t>
      </w:r>
      <w:r>
        <w:rPr>
          <w:rFonts w:ascii="Arial" w:hAnsi="Arial" w:cs="Arial" w:hint="eastAsia"/>
          <w:b/>
          <w:bCs/>
          <w:sz w:val="22"/>
          <w:szCs w:val="22"/>
        </w:rPr>
        <w:tab/>
        <w:t xml:space="preserve">             </w:t>
      </w:r>
      <w:r>
        <w:rPr>
          <w:rFonts w:ascii="Arial" w:hAnsi="Arial" w:cs="Arial"/>
          <w:b/>
          <w:bCs/>
          <w:sz w:val="22"/>
          <w:szCs w:val="22"/>
        </w:rPr>
        <w:tab/>
      </w:r>
      <w:r>
        <w:rPr>
          <w:rFonts w:ascii="Arial" w:hAnsi="Arial" w:cs="Arial" w:hint="eastAsia"/>
          <w:b/>
          <w:bCs/>
          <w:sz w:val="22"/>
          <w:szCs w:val="22"/>
        </w:rPr>
        <w:t xml:space="preserve">        </w:t>
      </w:r>
      <w:r>
        <w:rPr>
          <w:rFonts w:ascii="Arial" w:hAnsi="Arial" w:cs="Arial"/>
          <w:b/>
          <w:bCs/>
          <w:sz w:val="22"/>
          <w:szCs w:val="22"/>
        </w:rPr>
        <w:t xml:space="preserve">  </w:t>
      </w:r>
      <w:r>
        <w:rPr>
          <w:rFonts w:ascii="Arial" w:hAnsi="Arial" w:cs="Arial" w:hint="eastAsia"/>
          <w:b/>
          <w:bCs/>
          <w:sz w:val="22"/>
          <w:szCs w:val="22"/>
        </w:rPr>
        <w:t xml:space="preserve">  </w:t>
      </w:r>
      <w:r w:rsidR="00E61F0E">
        <w:rPr>
          <w:rFonts w:ascii="Arial" w:hAnsi="Arial" w:cs="Arial"/>
          <w:b/>
          <w:bCs/>
          <w:sz w:val="22"/>
          <w:szCs w:val="22"/>
        </w:rPr>
        <w:t xml:space="preserve">         </w:t>
      </w:r>
      <w:r w:rsidR="00E61F0E" w:rsidRPr="00E61F0E">
        <w:rPr>
          <w:rFonts w:ascii="Arial" w:hAnsi="Arial" w:cs="Arial"/>
          <w:b/>
          <w:bCs/>
          <w:sz w:val="22"/>
          <w:szCs w:val="22"/>
        </w:rPr>
        <w:t>R1-2005322</w:t>
      </w:r>
    </w:p>
    <w:p w:rsidR="00A00ABF" w:rsidRDefault="00042F99">
      <w:pPr>
        <w:tabs>
          <w:tab w:val="center" w:pos="4536"/>
          <w:tab w:val="right" w:pos="9072"/>
        </w:tabs>
        <w:spacing w:before="120" w:after="120"/>
        <w:rPr>
          <w:rFonts w:ascii="Arial" w:eastAsia="MS Mincho" w:hAnsi="Arial" w:cs="Arial"/>
          <w:b/>
          <w:bCs/>
          <w:sz w:val="22"/>
          <w:szCs w:val="22"/>
          <w:lang w:eastAsia="ja-JP"/>
        </w:rPr>
      </w:pPr>
      <w:r>
        <w:rPr>
          <w:rFonts w:ascii="Arial" w:eastAsia="MS Mincho" w:hAnsi="Arial" w:cs="Arial"/>
          <w:b/>
          <w:bCs/>
          <w:sz w:val="22"/>
          <w:szCs w:val="22"/>
          <w:lang w:eastAsia="ja-JP"/>
        </w:rPr>
        <w:t xml:space="preserve">e-Meeting, </w:t>
      </w:r>
      <w:r>
        <w:rPr>
          <w:rFonts w:ascii="Arial" w:eastAsia="MS Mincho" w:hAnsi="Arial" w:cs="Arial" w:hint="eastAsia"/>
          <w:b/>
          <w:bCs/>
          <w:sz w:val="22"/>
          <w:szCs w:val="22"/>
          <w:lang w:eastAsia="ja-JP"/>
        </w:rPr>
        <w:t>August 17</w:t>
      </w:r>
      <w:r>
        <w:rPr>
          <w:rFonts w:ascii="Arial" w:eastAsia="MS Mincho" w:hAnsi="Arial" w:cs="Arial" w:hint="eastAsia"/>
          <w:b/>
          <w:bCs/>
          <w:sz w:val="22"/>
          <w:szCs w:val="22"/>
          <w:vertAlign w:val="superscript"/>
          <w:lang w:eastAsia="ja-JP"/>
        </w:rPr>
        <w:t>th</w:t>
      </w:r>
      <w:r>
        <w:rPr>
          <w:rFonts w:ascii="Arial" w:eastAsia="MS Mincho" w:hAnsi="Arial" w:cs="Arial" w:hint="eastAsia"/>
          <w:b/>
          <w:bCs/>
          <w:sz w:val="22"/>
          <w:szCs w:val="22"/>
          <w:lang w:eastAsia="ja-JP"/>
        </w:rPr>
        <w:t xml:space="preserve"> - 28</w:t>
      </w:r>
      <w:r>
        <w:rPr>
          <w:rFonts w:ascii="Arial" w:eastAsia="MS Mincho" w:hAnsi="Arial" w:cs="Arial" w:hint="eastAsia"/>
          <w:b/>
          <w:bCs/>
          <w:sz w:val="22"/>
          <w:szCs w:val="22"/>
          <w:vertAlign w:val="superscript"/>
          <w:lang w:eastAsia="ja-JP"/>
        </w:rPr>
        <w:t>th</w:t>
      </w:r>
      <w:r>
        <w:rPr>
          <w:rFonts w:ascii="Arial" w:eastAsia="MS Mincho" w:hAnsi="Arial" w:cs="Arial"/>
          <w:b/>
          <w:bCs/>
          <w:sz w:val="22"/>
          <w:szCs w:val="22"/>
          <w:lang w:eastAsia="ja-JP"/>
        </w:rPr>
        <w:t>, 2020</w:t>
      </w:r>
    </w:p>
    <w:p w:rsidR="00A00ABF" w:rsidRDefault="00042F99" w:rsidP="00E61F0E">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on NR Uu control LTE sidelink</w:t>
      </w:r>
    </w:p>
    <w:p w:rsidR="00A00ABF" w:rsidRDefault="00042F99">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A00ABF" w:rsidRDefault="00042F99">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7.2.4.7</w:t>
      </w:r>
    </w:p>
    <w:p w:rsidR="00A00ABF" w:rsidRDefault="00042F99">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A00ABF" w:rsidRDefault="00042F99">
      <w:pPr>
        <w:pStyle w:val="Heading1"/>
        <w:spacing w:before="120" w:after="120"/>
        <w:ind w:left="0"/>
        <w:rPr>
          <w:rFonts w:eastAsia="SimSun"/>
        </w:rPr>
      </w:pPr>
      <w:r>
        <w:rPr>
          <w:rFonts w:eastAsia="SimSun" w:hint="eastAsia"/>
        </w:rPr>
        <w:t>Introduction</w:t>
      </w:r>
    </w:p>
    <w:p w:rsidR="00A00ABF" w:rsidRDefault="00042F99">
      <w:pPr>
        <w:spacing w:before="120" w:after="120"/>
        <w:rPr>
          <w:sz w:val="20"/>
        </w:rPr>
      </w:pPr>
      <w:r>
        <w:rPr>
          <w:rFonts w:hint="eastAsia"/>
          <w:sz w:val="20"/>
        </w:rPr>
        <w:t>At</w:t>
      </w:r>
      <w:r>
        <w:rPr>
          <w:sz w:val="20"/>
        </w:rPr>
        <w:t xml:space="preserve"> RAN1 #100bis-e</w:t>
      </w:r>
      <w:r>
        <w:rPr>
          <w:rFonts w:hint="eastAsia"/>
          <w:sz w:val="20"/>
        </w:rPr>
        <w:t xml:space="preserve"> meeting and #101-e meetin</w:t>
      </w:r>
      <w:r>
        <w:rPr>
          <w:rFonts w:hint="eastAsia"/>
          <w:sz w:val="20"/>
        </w:rPr>
        <w:t>g, t</w:t>
      </w:r>
      <w:r>
        <w:rPr>
          <w:sz w:val="20"/>
        </w:rPr>
        <w:t>he</w:t>
      </w:r>
      <w:r>
        <w:rPr>
          <w:rFonts w:hint="eastAsia"/>
          <w:sz w:val="20"/>
        </w:rPr>
        <w:t xml:space="preserve"> issue of</w:t>
      </w:r>
      <w:r>
        <w:rPr>
          <w:sz w:val="20"/>
        </w:rPr>
        <w:t xml:space="preserve"> DL pathloss based</w:t>
      </w:r>
      <w:r>
        <w:rPr>
          <w:rFonts w:hint="eastAsia"/>
          <w:sz w:val="20"/>
        </w:rPr>
        <w:t xml:space="preserve"> </w:t>
      </w:r>
      <w:r>
        <w:rPr>
          <w:sz w:val="20"/>
        </w:rPr>
        <w:t xml:space="preserve">open-loop power control </w:t>
      </w:r>
      <w:r>
        <w:rPr>
          <w:rFonts w:hint="eastAsia"/>
          <w:sz w:val="20"/>
        </w:rPr>
        <w:t>for</w:t>
      </w:r>
      <w:r>
        <w:rPr>
          <w:sz w:val="20"/>
        </w:rPr>
        <w:t xml:space="preserve"> LTE S</w:t>
      </w:r>
      <w:r>
        <w:rPr>
          <w:rFonts w:hint="eastAsia"/>
          <w:sz w:val="20"/>
        </w:rPr>
        <w:t>L</w:t>
      </w:r>
      <w:r>
        <w:rPr>
          <w:sz w:val="20"/>
        </w:rPr>
        <w:t xml:space="preserve"> was discussed but </w:t>
      </w:r>
      <w:r>
        <w:rPr>
          <w:rFonts w:hint="eastAsia"/>
          <w:sz w:val="20"/>
        </w:rPr>
        <w:t>no consensus was reached[</w:t>
      </w:r>
      <w:r>
        <w:rPr>
          <w:rFonts w:hint="eastAsia"/>
          <w:sz w:val="20"/>
        </w:rPr>
        <w:t>1</w:t>
      </w:r>
      <w:r>
        <w:rPr>
          <w:rFonts w:hint="eastAsia"/>
          <w:sz w:val="20"/>
        </w:rPr>
        <w:t>]</w:t>
      </w:r>
      <w:r>
        <w:rPr>
          <w:rFonts w:hint="eastAsia"/>
          <w:sz w:val="20"/>
        </w:rPr>
        <w:t>[2]</w:t>
      </w:r>
      <w:r>
        <w:rPr>
          <w:sz w:val="20"/>
        </w:rPr>
        <w:t>.</w:t>
      </w:r>
      <w:r>
        <w:rPr>
          <w:rFonts w:hint="eastAsia"/>
          <w:sz w:val="20"/>
        </w:rPr>
        <w:t xml:space="preserve"> During the discussion, the following cases were addressed:</w:t>
      </w:r>
      <w:r>
        <w:rPr>
          <w:sz w:val="20"/>
        </w:rPr>
        <w:t xml:space="preserve"> </w:t>
      </w:r>
    </w:p>
    <w:p w:rsidR="00A00ABF" w:rsidRDefault="00042F99" w:rsidP="00E61F0E">
      <w:pPr>
        <w:numPr>
          <w:ilvl w:val="1"/>
          <w:numId w:val="8"/>
        </w:numPr>
        <w:spacing w:before="120" w:after="120" w:line="240" w:lineRule="auto"/>
        <w:jc w:val="left"/>
        <w:rPr>
          <w:i/>
          <w:iCs/>
        </w:rPr>
      </w:pPr>
      <w:r>
        <w:rPr>
          <w:i/>
          <w:iCs/>
        </w:rPr>
        <w:t>NR Uu scheduling LTE sidelink with N</w:t>
      </w:r>
      <w:r>
        <w:rPr>
          <w:i/>
          <w:iCs/>
        </w:rPr>
        <w:t>R Uu and LTE SL carriers overlapping in frequency to compensate for the gNB-UE pathloss</w:t>
      </w:r>
    </w:p>
    <w:p w:rsidR="00A00ABF" w:rsidRDefault="00042F99" w:rsidP="00E61F0E">
      <w:pPr>
        <w:numPr>
          <w:ilvl w:val="1"/>
          <w:numId w:val="8"/>
        </w:numPr>
        <w:spacing w:before="120" w:after="120" w:line="240" w:lineRule="auto"/>
        <w:jc w:val="left"/>
        <w:rPr>
          <w:i/>
          <w:iCs/>
        </w:rPr>
      </w:pPr>
      <w:r>
        <w:rPr>
          <w:i/>
          <w:iCs/>
        </w:rPr>
        <w:t>LTE V2X mode-4 resource allocation on a carrier overlapping with NR Uu to compensate for the gNB-UE pathloss</w:t>
      </w:r>
    </w:p>
    <w:p w:rsidR="00A00ABF" w:rsidRDefault="00042F99">
      <w:pPr>
        <w:spacing w:before="120" w:after="120"/>
        <w:rPr>
          <w:sz w:val="20"/>
        </w:rPr>
      </w:pPr>
      <w:r>
        <w:rPr>
          <w:rFonts w:hint="eastAsia"/>
          <w:sz w:val="20"/>
        </w:rPr>
        <w:t xml:space="preserve">In this contribution, </w:t>
      </w:r>
      <w:r>
        <w:rPr>
          <w:sz w:val="20"/>
        </w:rPr>
        <w:t>DL pathloss based</w:t>
      </w:r>
      <w:r>
        <w:rPr>
          <w:rFonts w:hint="eastAsia"/>
          <w:sz w:val="20"/>
        </w:rPr>
        <w:t xml:space="preserve"> OLPC</w:t>
      </w:r>
      <w:r>
        <w:rPr>
          <w:sz w:val="20"/>
        </w:rPr>
        <w:t xml:space="preserve"> </w:t>
      </w:r>
      <w:r>
        <w:rPr>
          <w:rFonts w:hint="eastAsia"/>
          <w:sz w:val="20"/>
        </w:rPr>
        <w:t>for</w:t>
      </w:r>
      <w:r>
        <w:rPr>
          <w:sz w:val="20"/>
        </w:rPr>
        <w:t xml:space="preserve"> LTE S</w:t>
      </w:r>
      <w:r>
        <w:rPr>
          <w:rFonts w:hint="eastAsia"/>
          <w:sz w:val="20"/>
        </w:rPr>
        <w:t>L</w:t>
      </w:r>
      <w:r>
        <w:rPr>
          <w:rFonts w:hint="eastAsia"/>
          <w:sz w:val="20"/>
        </w:rPr>
        <w:t xml:space="preserve"> </w:t>
      </w:r>
      <w:r w:rsidR="00E61F0E">
        <w:rPr>
          <w:sz w:val="20"/>
        </w:rPr>
        <w:t>is</w:t>
      </w:r>
      <w:r>
        <w:rPr>
          <w:rFonts w:hint="eastAsia"/>
          <w:sz w:val="20"/>
        </w:rPr>
        <w:t xml:space="preserve"> discussed. </w:t>
      </w:r>
    </w:p>
    <w:p w:rsidR="00A00ABF" w:rsidRDefault="00042F99">
      <w:pPr>
        <w:pStyle w:val="Heading1"/>
        <w:spacing w:before="120" w:after="120"/>
        <w:ind w:left="0"/>
      </w:pPr>
      <w:r>
        <w:rPr>
          <w:rFonts w:hint="eastAsia"/>
        </w:rPr>
        <w:t>Discussion</w:t>
      </w:r>
      <w:r>
        <w:t>s</w:t>
      </w:r>
    </w:p>
    <w:p w:rsidR="00A00ABF" w:rsidRDefault="00042F99" w:rsidP="00E61F0E">
      <w:pPr>
        <w:pStyle w:val="Heading2"/>
        <w:spacing w:beforeLines="100" w:after="120"/>
        <w:ind w:left="0" w:right="210"/>
      </w:pPr>
      <w:r>
        <w:rPr>
          <w:rFonts w:eastAsia="SimSun" w:hint="eastAsia"/>
        </w:rPr>
        <w:t xml:space="preserve">Cases for </w:t>
      </w:r>
      <w:r>
        <w:t>Power control</w:t>
      </w:r>
    </w:p>
    <w:p w:rsidR="00A00ABF" w:rsidRDefault="00042F99">
      <w:pPr>
        <w:spacing w:before="120" w:after="120"/>
        <w:rPr>
          <w:sz w:val="20"/>
        </w:rPr>
      </w:pPr>
      <w:r>
        <w:rPr>
          <w:rFonts w:hint="eastAsia"/>
          <w:sz w:val="20"/>
        </w:rPr>
        <w:t xml:space="preserve">OLPC for sidelink is beneficial </w:t>
      </w:r>
      <w:r>
        <w:rPr>
          <w:sz w:val="20"/>
        </w:rPr>
        <w:t xml:space="preserve">to </w:t>
      </w:r>
      <w:r>
        <w:rPr>
          <w:rFonts w:hint="eastAsia"/>
          <w:sz w:val="20"/>
        </w:rPr>
        <w:t xml:space="preserve">mitigate </w:t>
      </w:r>
      <w:r>
        <w:rPr>
          <w:sz w:val="20"/>
        </w:rPr>
        <w:t>the interference to the gNB</w:t>
      </w:r>
      <w:r w:rsidR="00E61F0E">
        <w:rPr>
          <w:rFonts w:hint="eastAsia"/>
          <w:sz w:val="20"/>
        </w:rPr>
        <w:t xml:space="preserve"> wh</w:t>
      </w:r>
      <w:r w:rsidR="00E61F0E">
        <w:rPr>
          <w:sz w:val="20"/>
        </w:rPr>
        <w:t>en</w:t>
      </w:r>
      <w:r>
        <w:rPr>
          <w:rFonts w:hint="eastAsia"/>
          <w:sz w:val="20"/>
        </w:rPr>
        <w:t xml:space="preserve"> sidelink and Uu sharing the same carrier. </w:t>
      </w:r>
      <w:r w:rsidR="00E61F0E">
        <w:rPr>
          <w:sz w:val="20"/>
        </w:rPr>
        <w:t>Similar to</w:t>
      </w:r>
      <w:r>
        <w:rPr>
          <w:sz w:val="20"/>
        </w:rPr>
        <w:t xml:space="preserve"> </w:t>
      </w:r>
      <w:r w:rsidR="00E61F0E">
        <w:rPr>
          <w:sz w:val="20"/>
        </w:rPr>
        <w:t>scenario of NR Uu controlling NR SL</w:t>
      </w:r>
      <w:r>
        <w:rPr>
          <w:sz w:val="20"/>
        </w:rPr>
        <w:t xml:space="preserve">, </w:t>
      </w:r>
      <w:r>
        <w:rPr>
          <w:rFonts w:hint="eastAsia"/>
          <w:sz w:val="20"/>
        </w:rPr>
        <w:t>supporting DL based OLPC</w:t>
      </w:r>
      <w:r>
        <w:rPr>
          <w:sz w:val="20"/>
        </w:rPr>
        <w:t xml:space="preserve"> is</w:t>
      </w:r>
      <w:r>
        <w:rPr>
          <w:rFonts w:hint="eastAsia"/>
          <w:sz w:val="20"/>
        </w:rPr>
        <w:t xml:space="preserve"> also</w:t>
      </w:r>
      <w:r>
        <w:rPr>
          <w:sz w:val="20"/>
        </w:rPr>
        <w:t xml:space="preserve"> </w:t>
      </w:r>
      <w:r>
        <w:rPr>
          <w:rFonts w:hint="eastAsia"/>
          <w:sz w:val="20"/>
        </w:rPr>
        <w:t>essential</w:t>
      </w:r>
      <w:r>
        <w:rPr>
          <w:sz w:val="20"/>
        </w:rPr>
        <w:t xml:space="preserve"> for cross-RAT scenario</w:t>
      </w:r>
      <w:r>
        <w:rPr>
          <w:sz w:val="20"/>
        </w:rPr>
        <w:t xml:space="preserve">. </w:t>
      </w:r>
      <w:r>
        <w:rPr>
          <w:rFonts w:hint="eastAsia"/>
          <w:sz w:val="20"/>
        </w:rPr>
        <w:t xml:space="preserve">No matter whether </w:t>
      </w:r>
      <w:r w:rsidR="00E61F0E">
        <w:rPr>
          <w:sz w:val="20"/>
        </w:rPr>
        <w:t xml:space="preserve">the scenario of </w:t>
      </w:r>
      <w:r>
        <w:rPr>
          <w:sz w:val="20"/>
        </w:rPr>
        <w:t xml:space="preserve">NR Uu and LTE SL </w:t>
      </w:r>
      <w:r w:rsidR="00E61F0E">
        <w:rPr>
          <w:rFonts w:hint="eastAsia"/>
          <w:sz w:val="20"/>
        </w:rPr>
        <w:t>operat</w:t>
      </w:r>
      <w:r w:rsidR="00E61F0E">
        <w:rPr>
          <w:sz w:val="20"/>
        </w:rPr>
        <w:t>ing</w:t>
      </w:r>
      <w:r>
        <w:rPr>
          <w:rFonts w:hint="eastAsia"/>
          <w:sz w:val="20"/>
        </w:rPr>
        <w:t xml:space="preserve"> </w:t>
      </w:r>
      <w:r>
        <w:rPr>
          <w:sz w:val="20"/>
        </w:rPr>
        <w:t xml:space="preserve">on the same carrier is defined </w:t>
      </w:r>
      <w:r>
        <w:rPr>
          <w:sz w:val="20"/>
        </w:rPr>
        <w:t>in RAN4 spec</w:t>
      </w:r>
      <w:r w:rsidR="00E61F0E">
        <w:rPr>
          <w:sz w:val="20"/>
        </w:rPr>
        <w:t xml:space="preserve"> or not, such V2X scenario should not be restricted</w:t>
      </w:r>
      <w:r>
        <w:rPr>
          <w:sz w:val="20"/>
        </w:rPr>
        <w:t xml:space="preserve"> from RAN1 perspective. </w:t>
      </w:r>
      <w:r w:rsidR="00E61F0E">
        <w:rPr>
          <w:sz w:val="20"/>
        </w:rPr>
        <w:t>T</w:t>
      </w:r>
      <w:r>
        <w:rPr>
          <w:rFonts w:hint="eastAsia"/>
          <w:sz w:val="20"/>
        </w:rPr>
        <w:t>he following</w:t>
      </w:r>
      <w:r w:rsidR="00E61F0E">
        <w:rPr>
          <w:rFonts w:hint="eastAsia"/>
          <w:sz w:val="20"/>
        </w:rPr>
        <w:t xml:space="preserve"> two cases should be considered</w:t>
      </w:r>
      <w:r w:rsidR="00E61F0E">
        <w:rPr>
          <w:sz w:val="20"/>
        </w:rPr>
        <w:t>.</w:t>
      </w:r>
    </w:p>
    <w:p w:rsidR="00A00ABF" w:rsidRDefault="00042F99" w:rsidP="00E61F0E">
      <w:pPr>
        <w:numPr>
          <w:ilvl w:val="1"/>
          <w:numId w:val="8"/>
        </w:numPr>
        <w:spacing w:before="120" w:after="120" w:line="240" w:lineRule="auto"/>
        <w:jc w:val="left"/>
        <w:rPr>
          <w:i/>
          <w:iCs/>
        </w:rPr>
      </w:pPr>
      <w:r>
        <w:rPr>
          <w:i/>
          <w:iCs/>
        </w:rPr>
        <w:t>NR Uu scheduling LTE sidelink</w:t>
      </w:r>
      <w:r>
        <w:rPr>
          <w:rFonts w:hint="eastAsia"/>
          <w:i/>
          <w:iCs/>
        </w:rPr>
        <w:t>(in mode 3)</w:t>
      </w:r>
      <w:r>
        <w:rPr>
          <w:i/>
          <w:iCs/>
        </w:rPr>
        <w:t xml:space="preserve"> with NR Uu and LTE SL carriers overlapping in frequency to compensate for the gNB-UE pathloss</w:t>
      </w:r>
    </w:p>
    <w:p w:rsidR="00A00ABF" w:rsidRDefault="00042F99" w:rsidP="00E61F0E">
      <w:pPr>
        <w:numPr>
          <w:ilvl w:val="1"/>
          <w:numId w:val="8"/>
        </w:numPr>
        <w:spacing w:before="120" w:after="120" w:line="240" w:lineRule="auto"/>
        <w:jc w:val="left"/>
        <w:rPr>
          <w:i/>
          <w:iCs/>
        </w:rPr>
      </w:pPr>
      <w:r>
        <w:rPr>
          <w:i/>
          <w:iCs/>
        </w:rPr>
        <w:t xml:space="preserve">LTE V2X mode-4 </w:t>
      </w:r>
      <w:r>
        <w:rPr>
          <w:i/>
          <w:iCs/>
        </w:rPr>
        <w:t>resource allocation on a carrier overlapping with NR Uu to compensate for the gNB-UE pathloss</w:t>
      </w:r>
    </w:p>
    <w:p w:rsidR="00A00ABF" w:rsidRDefault="00042F99">
      <w:pPr>
        <w:pStyle w:val="YJ-Proposal"/>
        <w:spacing w:before="120" w:after="120"/>
        <w:rPr>
          <w:szCs w:val="22"/>
          <w:lang w:val="en-US" w:eastAsia="zh-CN"/>
        </w:rPr>
      </w:pPr>
      <w:bookmarkStart w:id="0" w:name="_Toc47007905"/>
      <w:r>
        <w:rPr>
          <w:szCs w:val="22"/>
          <w:lang w:val="en-US" w:eastAsia="zh-CN"/>
        </w:rPr>
        <w:t>Rel-16 NR V2X supports the open-loop power control for the case where the LTE SL</w:t>
      </w:r>
      <w:r>
        <w:rPr>
          <w:rFonts w:hint="eastAsia"/>
          <w:szCs w:val="22"/>
          <w:lang w:val="en-US" w:eastAsia="zh-CN"/>
        </w:rPr>
        <w:t xml:space="preserve"> </w:t>
      </w:r>
      <w:r>
        <w:rPr>
          <w:szCs w:val="22"/>
          <w:lang w:val="en-US" w:eastAsia="zh-CN"/>
        </w:rPr>
        <w:t>controlled by NR Uu operates on the same carrier as NR Uu</w:t>
      </w:r>
      <w:r>
        <w:rPr>
          <w:rFonts w:hint="eastAsia"/>
          <w:szCs w:val="22"/>
          <w:lang w:val="en-US" w:eastAsia="zh-CN"/>
        </w:rPr>
        <w:t>.</w:t>
      </w:r>
      <w:bookmarkEnd w:id="0"/>
      <w:r>
        <w:rPr>
          <w:szCs w:val="22"/>
          <w:lang w:val="en-US" w:eastAsia="zh-CN"/>
        </w:rPr>
        <w:t> </w:t>
      </w:r>
    </w:p>
    <w:p w:rsidR="00A00ABF" w:rsidRDefault="00042F99">
      <w:pPr>
        <w:pStyle w:val="YJ-Proposal"/>
        <w:spacing w:before="120" w:after="120"/>
        <w:rPr>
          <w:szCs w:val="22"/>
          <w:lang w:val="en-US" w:eastAsia="zh-CN"/>
        </w:rPr>
      </w:pPr>
      <w:bookmarkStart w:id="1" w:name="_Toc47007906"/>
      <w:r>
        <w:rPr>
          <w:rFonts w:hint="eastAsia"/>
          <w:szCs w:val="22"/>
          <w:lang w:val="en-US" w:eastAsia="zh-CN"/>
        </w:rPr>
        <w:t>The following two cas</w:t>
      </w:r>
      <w:r>
        <w:rPr>
          <w:rFonts w:hint="eastAsia"/>
          <w:szCs w:val="22"/>
          <w:lang w:val="en-US" w:eastAsia="zh-CN"/>
        </w:rPr>
        <w:t>es should be considered:</w:t>
      </w:r>
      <w:bookmarkEnd w:id="1"/>
    </w:p>
    <w:p w:rsidR="00A00ABF" w:rsidRDefault="00042F99">
      <w:pPr>
        <w:pStyle w:val="YJ-Proposal"/>
        <w:numPr>
          <w:ilvl w:val="1"/>
          <w:numId w:val="2"/>
        </w:numPr>
        <w:tabs>
          <w:tab w:val="clear" w:pos="840"/>
        </w:tabs>
        <w:spacing w:before="120" w:after="120"/>
        <w:rPr>
          <w:szCs w:val="22"/>
          <w:lang w:val="en-US" w:eastAsia="zh-CN"/>
        </w:rPr>
      </w:pPr>
      <w:bookmarkStart w:id="2" w:name="_Toc47007907"/>
      <w:r>
        <w:rPr>
          <w:rFonts w:hint="eastAsia"/>
          <w:szCs w:val="22"/>
          <w:lang w:val="en-US" w:eastAsia="zh-CN"/>
        </w:rPr>
        <w:t>NR Uu scheduling LTE sidelink(in mode 3) with NR Uu and LTE SL carriers overlapping in frequency to compensate for the gNB-UE pathloss</w:t>
      </w:r>
      <w:bookmarkEnd w:id="2"/>
    </w:p>
    <w:p w:rsidR="00A00ABF" w:rsidRDefault="00042F99">
      <w:pPr>
        <w:pStyle w:val="YJ-Proposal"/>
        <w:numPr>
          <w:ilvl w:val="1"/>
          <w:numId w:val="2"/>
        </w:numPr>
        <w:tabs>
          <w:tab w:val="clear" w:pos="840"/>
        </w:tabs>
        <w:spacing w:before="120" w:after="120"/>
        <w:rPr>
          <w:szCs w:val="22"/>
          <w:lang w:val="en-US" w:eastAsia="zh-CN"/>
        </w:rPr>
      </w:pPr>
      <w:bookmarkStart w:id="3" w:name="_Toc47007908"/>
      <w:r>
        <w:rPr>
          <w:rFonts w:hint="eastAsia"/>
          <w:szCs w:val="22"/>
          <w:lang w:val="en-US" w:eastAsia="zh-CN"/>
        </w:rPr>
        <w:t>LTE V2X mode-4 resource allocation on a carrier overlapping with NR Uu to compensate for the gNB</w:t>
      </w:r>
      <w:r>
        <w:rPr>
          <w:rFonts w:hint="eastAsia"/>
          <w:szCs w:val="22"/>
          <w:lang w:val="en-US" w:eastAsia="zh-CN"/>
        </w:rPr>
        <w:t>-UE pathloss</w:t>
      </w:r>
      <w:bookmarkEnd w:id="3"/>
    </w:p>
    <w:p w:rsidR="00A00ABF" w:rsidRDefault="00042F99" w:rsidP="00E61F0E">
      <w:pPr>
        <w:pStyle w:val="Heading2"/>
        <w:spacing w:beforeLines="100" w:after="120"/>
        <w:ind w:left="0" w:right="210"/>
        <w:rPr>
          <w:rFonts w:eastAsia="SimSun"/>
          <w:szCs w:val="22"/>
        </w:rPr>
      </w:pPr>
      <w:r>
        <w:rPr>
          <w:rFonts w:eastAsia="SimSun" w:hint="eastAsia"/>
          <w:szCs w:val="22"/>
        </w:rPr>
        <w:lastRenderedPageBreak/>
        <w:t>Formula for OLPC</w:t>
      </w:r>
    </w:p>
    <w:p w:rsidR="00A00ABF" w:rsidRDefault="00042F99">
      <w:pPr>
        <w:spacing w:before="120" w:after="120"/>
      </w:pPr>
      <w:r>
        <w:t xml:space="preserve">When </w:t>
      </w:r>
      <w:r>
        <w:rPr>
          <w:rFonts w:hint="eastAsia"/>
        </w:rPr>
        <w:t>NR Uu scheduling LTE sidelink with</w:t>
      </w:r>
      <w:r>
        <w:rPr>
          <w:rFonts w:hint="eastAsia"/>
        </w:rPr>
        <w:t xml:space="preserve"> </w:t>
      </w:r>
      <w:r>
        <w:t>LTE SL and NR</w:t>
      </w:r>
      <w:r>
        <w:rPr>
          <w:sz w:val="20"/>
        </w:rPr>
        <w:t xml:space="preserve"> Uu carriers overlapping in frequency</w:t>
      </w:r>
      <w:r>
        <w:rPr>
          <w:rFonts w:hint="eastAsia"/>
          <w:sz w:val="20"/>
        </w:rPr>
        <w:t>,</w:t>
      </w:r>
      <w:r>
        <w:rPr>
          <w:rFonts w:hint="eastAsia"/>
        </w:rPr>
        <w:t xml:space="preserve"> </w:t>
      </w:r>
      <w:r>
        <w:t xml:space="preserve">NR DL pathloss </w:t>
      </w:r>
      <w:r>
        <w:rPr>
          <w:rFonts w:hint="eastAsia"/>
        </w:rPr>
        <w:t>should be</w:t>
      </w:r>
      <w:r>
        <w:t xml:space="preserve"> </w:t>
      </w:r>
      <w:r>
        <w:rPr>
          <w:rFonts w:hint="eastAsia"/>
        </w:rPr>
        <w:t>taken into</w:t>
      </w:r>
      <w:r>
        <w:rPr>
          <w:rFonts w:hint="eastAsia"/>
        </w:rPr>
        <w:t xml:space="preserve"> </w:t>
      </w:r>
      <w:r>
        <w:t xml:space="preserve">Tx </w:t>
      </w:r>
      <w:r>
        <w:rPr>
          <w:rFonts w:hint="eastAsia"/>
        </w:rPr>
        <w:t xml:space="preserve">power </w:t>
      </w:r>
      <w:r>
        <w:t xml:space="preserve">restriction </w:t>
      </w:r>
      <w:r>
        <w:rPr>
          <w:rFonts w:hint="eastAsia"/>
        </w:rPr>
        <w:t>to mitigate the interference to the gNB</w:t>
      </w:r>
      <w:r>
        <w:rPr>
          <w:rFonts w:hint="eastAsia"/>
        </w:rPr>
        <w:t xml:space="preserve"> for both UEs in mode 3 and </w:t>
      </w:r>
      <w:r w:rsidR="00E61F0E">
        <w:t xml:space="preserve">UEs in </w:t>
      </w:r>
      <w:r>
        <w:rPr>
          <w:rFonts w:hint="eastAsia"/>
        </w:rPr>
        <w:t>mode 4</w:t>
      </w:r>
      <w:r>
        <w:rPr>
          <w:rFonts w:hint="eastAsia"/>
        </w:rPr>
        <w:t xml:space="preserve">. </w:t>
      </w:r>
      <w:r>
        <w:rPr>
          <w:rFonts w:hint="eastAsia"/>
        </w:rPr>
        <w:t>T</w:t>
      </w:r>
      <w:r>
        <w:t>he LTE formula</w:t>
      </w:r>
      <w:r>
        <w:rPr>
          <w:rFonts w:hint="eastAsia"/>
        </w:rPr>
        <w:t xml:space="preserve"> for OLPC should be r</w:t>
      </w:r>
      <w:bookmarkStart w:id="4" w:name="_GoBack"/>
      <w:bookmarkEnd w:id="4"/>
      <w:r>
        <w:rPr>
          <w:rFonts w:hint="eastAsia"/>
        </w:rPr>
        <w:t xml:space="preserve">eused, with </w:t>
      </w:r>
      <w:r w:rsidR="00E61F0E">
        <w:t>DL pathloss between e</w:t>
      </w:r>
      <w:r>
        <w:t>NB and UE</w:t>
      </w:r>
      <w:r w:rsidR="00E61F0E">
        <w:rPr>
          <w:rFonts w:hint="eastAsia"/>
        </w:rPr>
        <w:t xml:space="preserve"> </w:t>
      </w:r>
      <w:r w:rsidR="00E61F0E">
        <w:t>replaced by the DL pathloss between g</w:t>
      </w:r>
      <w:r>
        <w:t>NB and UE</w:t>
      </w:r>
      <w:r>
        <w:rPr>
          <w:rFonts w:hint="eastAsia"/>
        </w:rPr>
        <w:t>.</w:t>
      </w:r>
    </w:p>
    <w:p w:rsidR="00A00ABF" w:rsidRDefault="00042F99" w:rsidP="00E61F0E">
      <w:pPr>
        <w:pStyle w:val="YJ-Proposal"/>
        <w:spacing w:before="120" w:afterLines="100"/>
        <w:rPr>
          <w:szCs w:val="22"/>
          <w:lang w:val="en-US" w:eastAsia="zh-CN"/>
        </w:rPr>
      </w:pPr>
      <w:bookmarkStart w:id="5" w:name="_Toc47007909"/>
      <w:r>
        <w:rPr>
          <w:rFonts w:hint="eastAsia"/>
          <w:szCs w:val="22"/>
          <w:lang w:val="en-US" w:eastAsia="zh-CN"/>
        </w:rPr>
        <w:t xml:space="preserve">For NR Uu scheduling LTE sidelink </w:t>
      </w:r>
      <w:r>
        <w:rPr>
          <w:rFonts w:hint="eastAsia"/>
        </w:rPr>
        <w:t>with</w:t>
      </w:r>
      <w:r>
        <w:rPr>
          <w:rFonts w:hint="eastAsia"/>
          <w:lang w:val="en-US" w:eastAsia="zh-CN"/>
        </w:rPr>
        <w:t xml:space="preserve"> </w:t>
      </w:r>
      <w:r>
        <w:t>LTE SL and NR</w:t>
      </w:r>
      <w:r>
        <w:t xml:space="preserve"> Uu carriers overlapping in frequency</w:t>
      </w:r>
      <w:r>
        <w:rPr>
          <w:rFonts w:hint="eastAsia"/>
          <w:szCs w:val="22"/>
          <w:lang w:val="en-US" w:eastAsia="zh-CN"/>
        </w:rPr>
        <w:t xml:space="preserve">, </w:t>
      </w:r>
      <w:r>
        <w:rPr>
          <w:rFonts w:hint="eastAsia"/>
          <w:lang w:val="en-US" w:eastAsia="zh-CN"/>
        </w:rPr>
        <w:t>t</w:t>
      </w:r>
      <w:r>
        <w:t>he LTE formula</w:t>
      </w:r>
      <w:r>
        <w:rPr>
          <w:rFonts w:hint="eastAsia"/>
          <w:lang w:val="en-US" w:eastAsia="zh-CN"/>
        </w:rPr>
        <w:t xml:space="preserve"> for OLPC should be reused, </w:t>
      </w:r>
      <w:r w:rsidR="00E61F0E">
        <w:rPr>
          <w:rFonts w:hint="eastAsia"/>
          <w:lang w:val="en-US" w:eastAsia="zh-CN"/>
        </w:rPr>
        <w:t xml:space="preserve">with </w:t>
      </w:r>
      <w:r w:rsidR="00E61F0E">
        <w:t>DL pathloss between eNB and UE</w:t>
      </w:r>
      <w:r w:rsidR="00E61F0E">
        <w:rPr>
          <w:rFonts w:hint="eastAsia"/>
        </w:rPr>
        <w:t xml:space="preserve"> </w:t>
      </w:r>
      <w:r w:rsidR="00E61F0E">
        <w:t>replaced by the DL pathloss between gNB and UE</w:t>
      </w:r>
      <w:r>
        <w:rPr>
          <w:szCs w:val="22"/>
          <w:lang w:val="en-US" w:eastAsia="zh-CN"/>
        </w:rPr>
        <w:t>.</w:t>
      </w:r>
      <w:bookmarkEnd w:id="5"/>
    </w:p>
    <w:p w:rsidR="00A00ABF" w:rsidRDefault="00042F99">
      <w:pPr>
        <w:pStyle w:val="Heading1"/>
        <w:spacing w:before="120" w:after="120"/>
        <w:ind w:left="0"/>
        <w:rPr>
          <w:rFonts w:eastAsia="SimSun"/>
        </w:rPr>
      </w:pPr>
      <w:r>
        <w:rPr>
          <w:rFonts w:eastAsia="SimSun" w:hint="eastAsia"/>
        </w:rPr>
        <w:t>Conclusion</w:t>
      </w:r>
    </w:p>
    <w:p w:rsidR="00A00ABF" w:rsidRDefault="00042F99">
      <w:pPr>
        <w:spacing w:before="120" w:after="120"/>
        <w:rPr>
          <w:sz w:val="20"/>
        </w:rPr>
      </w:pPr>
      <w:r>
        <w:rPr>
          <w:rFonts w:hint="eastAsia"/>
          <w:sz w:val="20"/>
        </w:rPr>
        <w:t>Based on the discussion, the following proposal</w:t>
      </w:r>
      <w:r>
        <w:rPr>
          <w:rFonts w:hint="eastAsia"/>
          <w:sz w:val="20"/>
        </w:rPr>
        <w:t>s</w:t>
      </w:r>
      <w:r>
        <w:rPr>
          <w:rFonts w:hint="eastAsia"/>
          <w:sz w:val="20"/>
        </w:rPr>
        <w:t xml:space="preserve"> </w:t>
      </w:r>
      <w:r>
        <w:rPr>
          <w:rFonts w:hint="eastAsia"/>
          <w:sz w:val="20"/>
        </w:rPr>
        <w:t>are</w:t>
      </w:r>
      <w:r>
        <w:rPr>
          <w:rFonts w:hint="eastAsia"/>
          <w:sz w:val="20"/>
        </w:rPr>
        <w:t xml:space="preserve"> given:</w:t>
      </w:r>
    </w:p>
    <w:p w:rsidR="00E61F0E" w:rsidRDefault="00A00ABF" w:rsidP="00F00024">
      <w:pPr>
        <w:pStyle w:val="TOC1"/>
        <w:tabs>
          <w:tab w:val="left" w:pos="1282"/>
          <w:tab w:val="right" w:pos="9650"/>
        </w:tabs>
        <w:spacing w:before="120" w:after="120"/>
        <w:rPr>
          <w:rFonts w:asciiTheme="minorHAnsi" w:hAnsiTheme="minorHAnsi" w:cstheme="minorBidi"/>
          <w:b w:val="0"/>
          <w:i w:val="0"/>
          <w:noProof/>
          <w:kern w:val="0"/>
          <w:sz w:val="22"/>
          <w:szCs w:val="22"/>
        </w:rPr>
      </w:pPr>
      <w:r>
        <w:fldChar w:fldCharType="begin"/>
      </w:r>
      <w:r w:rsidR="00042F99">
        <w:instrText>TOC \n  \t "YJ-Proposal,1,sub-proposal,2,3rd level proposal,3" \h</w:instrText>
      </w:r>
      <w:r>
        <w:fldChar w:fldCharType="separate"/>
      </w:r>
      <w:hyperlink w:anchor="_Toc47007905" w:history="1">
        <w:r w:rsidR="00E61F0E" w:rsidRPr="00F00024">
          <w:rPr>
            <w:rStyle w:val="Hyperlink"/>
            <w:rFonts w:eastAsia="SimSun"/>
            <w:noProof/>
          </w:rPr>
          <w:t>Proposal 1:</w:t>
        </w:r>
        <w:r w:rsidR="00E61F0E">
          <w:rPr>
            <w:rFonts w:asciiTheme="minorHAnsi" w:hAnsiTheme="minorHAnsi" w:cstheme="minorBidi"/>
            <w:b w:val="0"/>
            <w:i w:val="0"/>
            <w:noProof/>
            <w:kern w:val="0"/>
            <w:sz w:val="22"/>
            <w:szCs w:val="22"/>
          </w:rPr>
          <w:tab/>
        </w:r>
        <w:r w:rsidR="00E61F0E" w:rsidRPr="00F00024">
          <w:rPr>
            <w:rStyle w:val="Hyperlink"/>
            <w:noProof/>
          </w:rPr>
          <w:t>Rel-16 NR V2X supports the open-loop power control for the case where the LTE SL controlled by NR Uu operates on the same carrier as NR Uu.</w:t>
        </w:r>
      </w:hyperlink>
    </w:p>
    <w:p w:rsidR="00E61F0E" w:rsidRDefault="00E61F0E" w:rsidP="00F00024">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47007906" w:history="1">
        <w:r w:rsidRPr="00F00024">
          <w:rPr>
            <w:rStyle w:val="Hyperlink"/>
            <w:rFonts w:eastAsia="SimSun"/>
            <w:noProof/>
          </w:rPr>
          <w:t>Proposal 2:</w:t>
        </w:r>
        <w:r>
          <w:rPr>
            <w:rFonts w:asciiTheme="minorHAnsi" w:hAnsiTheme="minorHAnsi" w:cstheme="minorBidi"/>
            <w:b w:val="0"/>
            <w:i w:val="0"/>
            <w:noProof/>
            <w:kern w:val="0"/>
            <w:sz w:val="22"/>
            <w:szCs w:val="22"/>
          </w:rPr>
          <w:tab/>
        </w:r>
        <w:r w:rsidRPr="00F00024">
          <w:rPr>
            <w:rStyle w:val="Hyperlink"/>
            <w:noProof/>
          </w:rPr>
          <w:t>The following two cases should be considered:</w:t>
        </w:r>
      </w:hyperlink>
    </w:p>
    <w:p w:rsidR="00E61F0E" w:rsidRDefault="00E61F0E" w:rsidP="00E61F0E">
      <w:pPr>
        <w:pStyle w:val="TOC1"/>
        <w:tabs>
          <w:tab w:val="left" w:pos="862"/>
          <w:tab w:val="right" w:pos="9650"/>
        </w:tabs>
        <w:spacing w:before="120" w:after="120"/>
        <w:ind w:left="360"/>
        <w:rPr>
          <w:rFonts w:asciiTheme="minorHAnsi" w:hAnsiTheme="minorHAnsi" w:cstheme="minorBidi"/>
          <w:b w:val="0"/>
          <w:i w:val="0"/>
          <w:noProof/>
          <w:kern w:val="0"/>
          <w:sz w:val="22"/>
          <w:szCs w:val="22"/>
        </w:rPr>
      </w:pPr>
      <w:hyperlink w:anchor="_Toc47007907" w:history="1">
        <w:r w:rsidRPr="00F00024">
          <w:rPr>
            <w:rStyle w:val="Hyperlink"/>
            <w:rFonts w:ascii="Arial" w:eastAsia="SimSun" w:hAnsi="Arial" w:cs="Arial"/>
            <w:noProof/>
          </w:rPr>
          <w:t>•</w:t>
        </w:r>
        <w:r>
          <w:rPr>
            <w:rFonts w:asciiTheme="minorHAnsi" w:hAnsiTheme="minorHAnsi" w:cstheme="minorBidi"/>
            <w:b w:val="0"/>
            <w:i w:val="0"/>
            <w:noProof/>
            <w:kern w:val="0"/>
            <w:sz w:val="22"/>
            <w:szCs w:val="22"/>
          </w:rPr>
          <w:tab/>
        </w:r>
        <w:r w:rsidRPr="00F00024">
          <w:rPr>
            <w:rStyle w:val="Hyperlink"/>
            <w:noProof/>
          </w:rPr>
          <w:t>NR Uu scheduling LTE sidelink(in mode 3) with NR Uu and LTE SL carriers overlapping in frequency to compensate for the gNB-UE pathloss</w:t>
        </w:r>
      </w:hyperlink>
    </w:p>
    <w:p w:rsidR="00E61F0E" w:rsidRDefault="00E61F0E" w:rsidP="00E61F0E">
      <w:pPr>
        <w:pStyle w:val="TOC1"/>
        <w:tabs>
          <w:tab w:val="left" w:pos="862"/>
          <w:tab w:val="right" w:pos="9650"/>
        </w:tabs>
        <w:spacing w:before="120" w:after="120"/>
        <w:ind w:left="360"/>
        <w:rPr>
          <w:rFonts w:asciiTheme="minorHAnsi" w:hAnsiTheme="minorHAnsi" w:cstheme="minorBidi"/>
          <w:b w:val="0"/>
          <w:i w:val="0"/>
          <w:noProof/>
          <w:kern w:val="0"/>
          <w:sz w:val="22"/>
          <w:szCs w:val="22"/>
        </w:rPr>
      </w:pPr>
      <w:hyperlink w:anchor="_Toc47007908" w:history="1">
        <w:r w:rsidRPr="00F00024">
          <w:rPr>
            <w:rStyle w:val="Hyperlink"/>
            <w:rFonts w:ascii="Arial" w:eastAsia="SimSun" w:hAnsi="Arial" w:cs="Arial"/>
            <w:noProof/>
          </w:rPr>
          <w:t>•</w:t>
        </w:r>
        <w:r>
          <w:rPr>
            <w:rFonts w:asciiTheme="minorHAnsi" w:hAnsiTheme="minorHAnsi" w:cstheme="minorBidi"/>
            <w:b w:val="0"/>
            <w:i w:val="0"/>
            <w:noProof/>
            <w:kern w:val="0"/>
            <w:sz w:val="22"/>
            <w:szCs w:val="22"/>
          </w:rPr>
          <w:tab/>
        </w:r>
        <w:r w:rsidRPr="00F00024">
          <w:rPr>
            <w:rStyle w:val="Hyperlink"/>
            <w:noProof/>
          </w:rPr>
          <w:t>LTE V2X mode-4 resource allocation on a carrier overlapping with NR Uu to compensate for the gNB-UE pathloss</w:t>
        </w:r>
      </w:hyperlink>
    </w:p>
    <w:p w:rsidR="00E61F0E" w:rsidRDefault="00E61F0E" w:rsidP="00F00024">
      <w:pPr>
        <w:pStyle w:val="TOC1"/>
        <w:tabs>
          <w:tab w:val="left" w:pos="1282"/>
          <w:tab w:val="right" w:pos="9650"/>
        </w:tabs>
        <w:spacing w:before="120" w:after="120"/>
        <w:rPr>
          <w:rFonts w:asciiTheme="minorHAnsi" w:hAnsiTheme="minorHAnsi" w:cstheme="minorBidi"/>
          <w:b w:val="0"/>
          <w:i w:val="0"/>
          <w:noProof/>
          <w:kern w:val="0"/>
          <w:sz w:val="22"/>
          <w:szCs w:val="22"/>
        </w:rPr>
      </w:pPr>
      <w:hyperlink w:anchor="_Toc47007909" w:history="1">
        <w:r w:rsidRPr="00F00024">
          <w:rPr>
            <w:rStyle w:val="Hyperlink"/>
            <w:rFonts w:eastAsia="SimSun"/>
            <w:noProof/>
          </w:rPr>
          <w:t>Proposal 3:</w:t>
        </w:r>
        <w:r>
          <w:rPr>
            <w:rFonts w:asciiTheme="minorHAnsi" w:hAnsiTheme="minorHAnsi" w:cstheme="minorBidi"/>
            <w:b w:val="0"/>
            <w:i w:val="0"/>
            <w:noProof/>
            <w:kern w:val="0"/>
            <w:sz w:val="22"/>
            <w:szCs w:val="22"/>
          </w:rPr>
          <w:tab/>
        </w:r>
        <w:r w:rsidRPr="00F00024">
          <w:rPr>
            <w:rStyle w:val="Hyperlink"/>
            <w:noProof/>
          </w:rPr>
          <w:t>For NR Uu scheduling LTE sidelink with LTE SL and NR Uu carriers overlapping in frequency, the LTE formula for OLPC should be reused, with DL pathloss between eNB and UE replaced by the DL pathloss between gNB and UE.</w:t>
        </w:r>
      </w:hyperlink>
    </w:p>
    <w:p w:rsidR="00A00ABF" w:rsidRDefault="00A00ABF">
      <w:pPr>
        <w:pStyle w:val="TOC1"/>
        <w:tabs>
          <w:tab w:val="right" w:pos="9660"/>
        </w:tabs>
        <w:spacing w:before="120" w:after="120"/>
      </w:pPr>
      <w:r>
        <w:fldChar w:fldCharType="end"/>
      </w:r>
    </w:p>
    <w:p w:rsidR="00A00ABF" w:rsidRDefault="00042F99">
      <w:pPr>
        <w:pStyle w:val="Heading1"/>
        <w:spacing w:before="120" w:after="120"/>
        <w:ind w:left="0"/>
        <w:rPr>
          <w:rFonts w:eastAsia="SimSun"/>
        </w:rPr>
      </w:pPr>
      <w:r>
        <w:rPr>
          <w:rFonts w:eastAsia="SimSun" w:hint="eastAsia"/>
        </w:rPr>
        <w:t>Reference</w:t>
      </w:r>
      <w:r>
        <w:rPr>
          <w:rFonts w:eastAsia="SimSun"/>
        </w:rPr>
        <w:t>s</w:t>
      </w:r>
    </w:p>
    <w:p w:rsidR="00A00ABF" w:rsidRDefault="00042F99">
      <w:pPr>
        <w:pStyle w:val="References"/>
        <w:spacing w:before="120" w:after="120"/>
        <w:ind w:left="363" w:hanging="363"/>
      </w:pPr>
      <w:bookmarkStart w:id="6" w:name="_Ref8297"/>
      <w:r>
        <w:rPr>
          <w:rFonts w:hint="eastAsia"/>
          <w:sz w:val="20"/>
          <w:szCs w:val="20"/>
        </w:rPr>
        <w:t>Chairman</w:t>
      </w:r>
      <w:r>
        <w:rPr>
          <w:sz w:val="20"/>
          <w:szCs w:val="20"/>
        </w:rPr>
        <w:t>’</w:t>
      </w:r>
      <w:r>
        <w:rPr>
          <w:rFonts w:hint="eastAsia"/>
          <w:sz w:val="20"/>
          <w:szCs w:val="20"/>
        </w:rPr>
        <w:t xml:space="preserve">s notes, 3GPP TSG RAN WG1 </w:t>
      </w:r>
      <w:r>
        <w:rPr>
          <w:rFonts w:hint="eastAsia"/>
          <w:sz w:val="20"/>
          <w:szCs w:val="20"/>
        </w:rPr>
        <w:t>#100bis-e, April 24th-30th, 2020</w:t>
      </w:r>
      <w:bookmarkEnd w:id="6"/>
    </w:p>
    <w:p w:rsidR="00A00ABF" w:rsidRDefault="00042F99">
      <w:pPr>
        <w:pStyle w:val="References"/>
        <w:spacing w:before="120" w:after="120"/>
        <w:ind w:left="363" w:hanging="363"/>
      </w:pPr>
      <w:r>
        <w:rPr>
          <w:rFonts w:hint="eastAsia"/>
          <w:sz w:val="20"/>
          <w:szCs w:val="20"/>
        </w:rPr>
        <w:t>Chairman</w:t>
      </w:r>
      <w:r>
        <w:rPr>
          <w:sz w:val="20"/>
          <w:szCs w:val="20"/>
        </w:rPr>
        <w:t>’</w:t>
      </w:r>
      <w:r>
        <w:rPr>
          <w:rFonts w:hint="eastAsia"/>
          <w:sz w:val="20"/>
          <w:szCs w:val="20"/>
        </w:rPr>
        <w:t>s notes, 3GPP TSG RAN WG1 #10</w:t>
      </w:r>
      <w:r>
        <w:rPr>
          <w:rFonts w:hint="eastAsia"/>
          <w:sz w:val="20"/>
          <w:szCs w:val="20"/>
        </w:rPr>
        <w:t>1</w:t>
      </w:r>
      <w:r>
        <w:rPr>
          <w:rFonts w:hint="eastAsia"/>
          <w:sz w:val="20"/>
          <w:szCs w:val="20"/>
        </w:rPr>
        <w:t xml:space="preserve">-e, </w:t>
      </w:r>
      <w:r>
        <w:rPr>
          <w:rFonts w:hint="eastAsia"/>
          <w:sz w:val="20"/>
          <w:szCs w:val="20"/>
        </w:rPr>
        <w:t>May</w:t>
      </w:r>
      <w:r>
        <w:rPr>
          <w:rFonts w:hint="eastAsia"/>
          <w:sz w:val="20"/>
          <w:szCs w:val="20"/>
        </w:rPr>
        <w:t xml:space="preserve"> 2</w:t>
      </w:r>
      <w:r>
        <w:rPr>
          <w:rFonts w:hint="eastAsia"/>
          <w:sz w:val="20"/>
          <w:szCs w:val="20"/>
        </w:rPr>
        <w:t>5</w:t>
      </w:r>
      <w:r>
        <w:rPr>
          <w:rFonts w:hint="eastAsia"/>
          <w:sz w:val="20"/>
          <w:szCs w:val="20"/>
        </w:rPr>
        <w:t>th-</w:t>
      </w:r>
      <w:r>
        <w:rPr>
          <w:rFonts w:hint="eastAsia"/>
          <w:sz w:val="20"/>
          <w:szCs w:val="20"/>
        </w:rPr>
        <w:t>June 5</w:t>
      </w:r>
      <w:r>
        <w:rPr>
          <w:rFonts w:hint="eastAsia"/>
          <w:sz w:val="20"/>
          <w:szCs w:val="20"/>
        </w:rPr>
        <w:t>th, 2020</w:t>
      </w:r>
    </w:p>
    <w:sectPr w:rsidR="00A00ABF" w:rsidSect="00A00ABF">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ABF" w:rsidRDefault="00A00ABF" w:rsidP="00E61F0E">
      <w:pPr>
        <w:spacing w:before="120" w:after="120" w:line="240" w:lineRule="auto"/>
      </w:pPr>
      <w:r>
        <w:separator/>
      </w:r>
    </w:p>
  </w:endnote>
  <w:endnote w:type="continuationSeparator" w:id="0">
    <w:p w:rsidR="00A00ABF" w:rsidRDefault="00A00ABF" w:rsidP="00E61F0E">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ABF" w:rsidRDefault="00A00ABF">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7921"/>
      <w:docPartObj>
        <w:docPartGallery w:val="Page Numbers (Bottom of Page)"/>
        <w:docPartUnique/>
      </w:docPartObj>
    </w:sdtPr>
    <w:sdtContent>
      <w:p w:rsidR="00E61F0E" w:rsidRDefault="00E61F0E" w:rsidP="00E61F0E">
        <w:pPr>
          <w:pStyle w:val="Footer"/>
          <w:spacing w:before="120" w:after="120"/>
          <w:jc w:val="center"/>
        </w:pPr>
        <w:fldSimple w:instr=" PAGE   \* MERGEFORMAT ">
          <w:r w:rsidR="00042F99">
            <w:rPr>
              <w:noProof/>
            </w:rPr>
            <w:t>2</w:t>
          </w:r>
        </w:fldSimple>
      </w:p>
    </w:sdtContent>
  </w:sdt>
  <w:p w:rsidR="00A00ABF" w:rsidRDefault="00A00ABF">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ABF" w:rsidRDefault="00A00ABF">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ABF" w:rsidRDefault="00A00ABF" w:rsidP="00E61F0E">
      <w:pPr>
        <w:spacing w:before="120" w:after="120" w:line="240" w:lineRule="auto"/>
      </w:pPr>
      <w:r>
        <w:separator/>
      </w:r>
    </w:p>
  </w:footnote>
  <w:footnote w:type="continuationSeparator" w:id="0">
    <w:p w:rsidR="00A00ABF" w:rsidRDefault="00A00ABF" w:rsidP="00E61F0E">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ABF" w:rsidRDefault="00A00ABF">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ABF" w:rsidRDefault="00A00ABF">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ABF" w:rsidRDefault="00A00ABF">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7">
    <w:nsid w:val="7A5F5A00"/>
    <w:multiLevelType w:val="multilevel"/>
    <w:tmpl w:val="7A5F5A00"/>
    <w:lvl w:ilvl="0">
      <w:start w:val="1"/>
      <w:numFmt w:val="bullet"/>
      <w:lvlText w:val=""/>
      <w:lvlJc w:val="left"/>
      <w:pPr>
        <w:ind w:left="800" w:hanging="40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0"/>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42F99"/>
    <w:rsid w:val="00172A27"/>
    <w:rsid w:val="001A2100"/>
    <w:rsid w:val="001A6ACB"/>
    <w:rsid w:val="001E5D6C"/>
    <w:rsid w:val="00230918"/>
    <w:rsid w:val="002527AB"/>
    <w:rsid w:val="0029382B"/>
    <w:rsid w:val="00353B6F"/>
    <w:rsid w:val="00380AFB"/>
    <w:rsid w:val="005626C0"/>
    <w:rsid w:val="00584B0E"/>
    <w:rsid w:val="005B065E"/>
    <w:rsid w:val="006171EC"/>
    <w:rsid w:val="006B39DE"/>
    <w:rsid w:val="0071321D"/>
    <w:rsid w:val="007408C4"/>
    <w:rsid w:val="00750113"/>
    <w:rsid w:val="00781562"/>
    <w:rsid w:val="007C75B6"/>
    <w:rsid w:val="00802053"/>
    <w:rsid w:val="008A308D"/>
    <w:rsid w:val="00925A67"/>
    <w:rsid w:val="00947576"/>
    <w:rsid w:val="0096044C"/>
    <w:rsid w:val="00A00ABF"/>
    <w:rsid w:val="00A77519"/>
    <w:rsid w:val="00AB4DF4"/>
    <w:rsid w:val="00AD3DD4"/>
    <w:rsid w:val="00B103C6"/>
    <w:rsid w:val="00B63A81"/>
    <w:rsid w:val="00B82785"/>
    <w:rsid w:val="00C113BA"/>
    <w:rsid w:val="00C153F6"/>
    <w:rsid w:val="00CE5460"/>
    <w:rsid w:val="00D21ACC"/>
    <w:rsid w:val="00D2691C"/>
    <w:rsid w:val="00D4489F"/>
    <w:rsid w:val="00E54579"/>
    <w:rsid w:val="00E61F0E"/>
    <w:rsid w:val="00F7094A"/>
    <w:rsid w:val="00FD2DE4"/>
    <w:rsid w:val="01764F01"/>
    <w:rsid w:val="024D6B6A"/>
    <w:rsid w:val="029B04E7"/>
    <w:rsid w:val="03073BDC"/>
    <w:rsid w:val="033F44DC"/>
    <w:rsid w:val="03B26DCE"/>
    <w:rsid w:val="03C47468"/>
    <w:rsid w:val="0451206B"/>
    <w:rsid w:val="0555228E"/>
    <w:rsid w:val="05697A57"/>
    <w:rsid w:val="059D1E39"/>
    <w:rsid w:val="05E078B3"/>
    <w:rsid w:val="05FF6C6C"/>
    <w:rsid w:val="06F319A4"/>
    <w:rsid w:val="077D0583"/>
    <w:rsid w:val="079724D0"/>
    <w:rsid w:val="082A352F"/>
    <w:rsid w:val="08C349D1"/>
    <w:rsid w:val="09F67CD5"/>
    <w:rsid w:val="0B4F1E8A"/>
    <w:rsid w:val="0B9E71DF"/>
    <w:rsid w:val="0C1D203F"/>
    <w:rsid w:val="0C9D30C2"/>
    <w:rsid w:val="0E172BD0"/>
    <w:rsid w:val="10A50104"/>
    <w:rsid w:val="119D7849"/>
    <w:rsid w:val="1242135C"/>
    <w:rsid w:val="12A20093"/>
    <w:rsid w:val="13287CA6"/>
    <w:rsid w:val="13A1683F"/>
    <w:rsid w:val="14DA3DA1"/>
    <w:rsid w:val="17155857"/>
    <w:rsid w:val="17950508"/>
    <w:rsid w:val="17F76095"/>
    <w:rsid w:val="19010C43"/>
    <w:rsid w:val="19084C73"/>
    <w:rsid w:val="1A054259"/>
    <w:rsid w:val="1B7F6005"/>
    <w:rsid w:val="1C132CB9"/>
    <w:rsid w:val="1CCC26CA"/>
    <w:rsid w:val="1DBD25BE"/>
    <w:rsid w:val="1E2D4522"/>
    <w:rsid w:val="1E9D6342"/>
    <w:rsid w:val="204E6676"/>
    <w:rsid w:val="2195668B"/>
    <w:rsid w:val="21BE5AD4"/>
    <w:rsid w:val="245C52F8"/>
    <w:rsid w:val="2463385E"/>
    <w:rsid w:val="25134332"/>
    <w:rsid w:val="257E508F"/>
    <w:rsid w:val="27AB7429"/>
    <w:rsid w:val="285C053E"/>
    <w:rsid w:val="29FA7F26"/>
    <w:rsid w:val="2ACA602E"/>
    <w:rsid w:val="2B774832"/>
    <w:rsid w:val="2CB47BAD"/>
    <w:rsid w:val="2E202D6D"/>
    <w:rsid w:val="2F1251F2"/>
    <w:rsid w:val="30962F3E"/>
    <w:rsid w:val="30D17E68"/>
    <w:rsid w:val="30FF2795"/>
    <w:rsid w:val="329A6ACE"/>
    <w:rsid w:val="34FB33C8"/>
    <w:rsid w:val="360B1D73"/>
    <w:rsid w:val="361F3323"/>
    <w:rsid w:val="36A065D1"/>
    <w:rsid w:val="36E93760"/>
    <w:rsid w:val="3784394E"/>
    <w:rsid w:val="37AA333F"/>
    <w:rsid w:val="38AE3BB0"/>
    <w:rsid w:val="3A093D96"/>
    <w:rsid w:val="3ACB5746"/>
    <w:rsid w:val="3BB20883"/>
    <w:rsid w:val="3C5C218C"/>
    <w:rsid w:val="3E441C7D"/>
    <w:rsid w:val="3FBF6BA2"/>
    <w:rsid w:val="3FC06B22"/>
    <w:rsid w:val="3FC956FF"/>
    <w:rsid w:val="40A36A71"/>
    <w:rsid w:val="41D3631F"/>
    <w:rsid w:val="41F466FD"/>
    <w:rsid w:val="426F2A01"/>
    <w:rsid w:val="42A67A24"/>
    <w:rsid w:val="42D846B9"/>
    <w:rsid w:val="440D5045"/>
    <w:rsid w:val="45BE6191"/>
    <w:rsid w:val="460C5979"/>
    <w:rsid w:val="47C01792"/>
    <w:rsid w:val="4808150F"/>
    <w:rsid w:val="495C62EC"/>
    <w:rsid w:val="49E9233D"/>
    <w:rsid w:val="4A4A4403"/>
    <w:rsid w:val="4A864A6F"/>
    <w:rsid w:val="4AAD1944"/>
    <w:rsid w:val="4AC31003"/>
    <w:rsid w:val="4AE93159"/>
    <w:rsid w:val="4BCD571B"/>
    <w:rsid w:val="4BD0339A"/>
    <w:rsid w:val="4D462159"/>
    <w:rsid w:val="4D5C5FAC"/>
    <w:rsid w:val="4DC605B6"/>
    <w:rsid w:val="4DEC0985"/>
    <w:rsid w:val="4E27683A"/>
    <w:rsid w:val="4E304C8C"/>
    <w:rsid w:val="4F2765B1"/>
    <w:rsid w:val="4F285975"/>
    <w:rsid w:val="504574AD"/>
    <w:rsid w:val="51867298"/>
    <w:rsid w:val="52195EDF"/>
    <w:rsid w:val="52313387"/>
    <w:rsid w:val="52E04D27"/>
    <w:rsid w:val="539A390F"/>
    <w:rsid w:val="53DB3477"/>
    <w:rsid w:val="54461346"/>
    <w:rsid w:val="54AF6B42"/>
    <w:rsid w:val="55DD6F2A"/>
    <w:rsid w:val="56E23970"/>
    <w:rsid w:val="578F220A"/>
    <w:rsid w:val="57FC07D9"/>
    <w:rsid w:val="58500F22"/>
    <w:rsid w:val="591C0009"/>
    <w:rsid w:val="5ACF0F3A"/>
    <w:rsid w:val="5C6B1600"/>
    <w:rsid w:val="5C921AD0"/>
    <w:rsid w:val="5CA7584C"/>
    <w:rsid w:val="5D0F5899"/>
    <w:rsid w:val="5DFD51DB"/>
    <w:rsid w:val="5E0D36E5"/>
    <w:rsid w:val="5F124A3D"/>
    <w:rsid w:val="60295080"/>
    <w:rsid w:val="607C3753"/>
    <w:rsid w:val="60C30855"/>
    <w:rsid w:val="61421EFD"/>
    <w:rsid w:val="615C5041"/>
    <w:rsid w:val="64274451"/>
    <w:rsid w:val="664805B8"/>
    <w:rsid w:val="690F418B"/>
    <w:rsid w:val="6A3449C7"/>
    <w:rsid w:val="6A7A2736"/>
    <w:rsid w:val="6A7B4B9C"/>
    <w:rsid w:val="6C89456C"/>
    <w:rsid w:val="6CB1514B"/>
    <w:rsid w:val="6E6D4707"/>
    <w:rsid w:val="6ECC2C68"/>
    <w:rsid w:val="6FA629D4"/>
    <w:rsid w:val="70BB2EF0"/>
    <w:rsid w:val="71956EC7"/>
    <w:rsid w:val="72DA13F9"/>
    <w:rsid w:val="73D425F7"/>
    <w:rsid w:val="750A2023"/>
    <w:rsid w:val="750A58D7"/>
    <w:rsid w:val="7676736A"/>
    <w:rsid w:val="76933951"/>
    <w:rsid w:val="771D661B"/>
    <w:rsid w:val="773516CF"/>
    <w:rsid w:val="77C76E13"/>
    <w:rsid w:val="78782A0D"/>
    <w:rsid w:val="79A2171F"/>
    <w:rsid w:val="79A252FF"/>
    <w:rsid w:val="79D33056"/>
    <w:rsid w:val="7C26369C"/>
    <w:rsid w:val="7C9E5A24"/>
    <w:rsid w:val="7D62117D"/>
    <w:rsid w:val="7E3E1EF2"/>
    <w:rsid w:val="7E687B43"/>
    <w:rsid w:val="7E951513"/>
    <w:rsid w:val="7E9E3E9F"/>
    <w:rsid w:val="7EDB11DB"/>
    <w:rsid w:val="7EF74FC9"/>
    <w:rsid w:val="7EF753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qFormat="1"/>
    <w:lsdException w:name="toc 3" w:semiHidden="0" w:qFormat="1"/>
    <w:lsdException w:name="annotation text" w:uiPriority="0"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qFormat="1"/>
    <w:lsdException w:name="Subtitle" w:semiHidden="0" w:unhideWhenUsed="0"/>
    <w:lsdException w:name="Hyperlink" w:semiHidden="0" w:unhideWhenUsed="0" w:qFormat="1"/>
    <w:lsdException w:name="Strong" w:semiHidden="0" w:unhideWhenUsed="0"/>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ABF"/>
    <w:pPr>
      <w:spacing w:beforeLines="50" w:afterLines="50"/>
      <w:jc w:val="both"/>
    </w:pPr>
    <w:rPr>
      <w:kern w:val="2"/>
      <w:sz w:val="21"/>
    </w:rPr>
  </w:style>
  <w:style w:type="paragraph" w:styleId="Heading1">
    <w:name w:val="heading 1"/>
    <w:basedOn w:val="Normal"/>
    <w:next w:val="Normal"/>
    <w:qFormat/>
    <w:rsid w:val="00A00ABF"/>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A00ABF"/>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A00ABF"/>
    <w:pPr>
      <w:numPr>
        <w:ilvl w:val="2"/>
      </w:numPr>
      <w:spacing w:before="120"/>
      <w:ind w:left="0"/>
      <w:outlineLvl w:val="2"/>
    </w:pPr>
    <w:rPr>
      <w:sz w:val="24"/>
    </w:rPr>
  </w:style>
  <w:style w:type="paragraph" w:styleId="Heading5">
    <w:name w:val="heading 5"/>
    <w:basedOn w:val="Normal"/>
    <w:next w:val="Normal"/>
    <w:link w:val="Heading5Char"/>
    <w:uiPriority w:val="99"/>
    <w:semiHidden/>
    <w:unhideWhenUsed/>
    <w:rsid w:val="00A00ABF"/>
    <w:pPr>
      <w:keepNext/>
      <w:keepLines/>
      <w:spacing w:before="200" w:after="0"/>
      <w:outlineLvl w:val="4"/>
    </w:pPr>
    <w:rPr>
      <w:rFonts w:asciiTheme="majorHAnsi" w:eastAsiaTheme="majorEastAsia" w:hAnsiTheme="majorHAnsi" w:cstheme="majorBidi"/>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A00ABF"/>
    <w:pPr>
      <w:ind w:left="1135"/>
    </w:pPr>
  </w:style>
  <w:style w:type="paragraph" w:styleId="List2">
    <w:name w:val="List 2"/>
    <w:basedOn w:val="List"/>
    <w:qFormat/>
    <w:rsid w:val="00A00ABF"/>
    <w:pPr>
      <w:ind w:left="851"/>
    </w:pPr>
  </w:style>
  <w:style w:type="paragraph" w:styleId="List">
    <w:name w:val="List"/>
    <w:basedOn w:val="Normal"/>
    <w:qFormat/>
    <w:rsid w:val="00A00ABF"/>
    <w:pPr>
      <w:ind w:left="568" w:hanging="284"/>
    </w:pPr>
  </w:style>
  <w:style w:type="paragraph" w:styleId="DocumentMap">
    <w:name w:val="Document Map"/>
    <w:basedOn w:val="Normal"/>
    <w:link w:val="DocumentMapChar"/>
    <w:uiPriority w:val="99"/>
    <w:semiHidden/>
    <w:unhideWhenUsed/>
    <w:qFormat/>
    <w:rsid w:val="00A00ABF"/>
    <w:pPr>
      <w:spacing w:after="0" w:line="240" w:lineRule="auto"/>
    </w:pPr>
    <w:rPr>
      <w:rFonts w:ascii="Tahoma" w:hAnsi="Tahoma" w:cs="Tahoma"/>
      <w:sz w:val="16"/>
      <w:szCs w:val="16"/>
    </w:rPr>
  </w:style>
  <w:style w:type="paragraph" w:styleId="CommentText">
    <w:name w:val="annotation text"/>
    <w:basedOn w:val="Normal"/>
    <w:link w:val="CommentTextChar"/>
    <w:semiHidden/>
    <w:unhideWhenUsed/>
    <w:qFormat/>
    <w:rsid w:val="00A00ABF"/>
    <w:pPr>
      <w:jc w:val="left"/>
    </w:pPr>
  </w:style>
  <w:style w:type="paragraph" w:styleId="TOC3">
    <w:name w:val="toc 3"/>
    <w:basedOn w:val="Normal"/>
    <w:next w:val="Normal"/>
    <w:uiPriority w:val="99"/>
    <w:unhideWhenUsed/>
    <w:qFormat/>
    <w:rsid w:val="00A00ABF"/>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A00ABF"/>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A00ABF"/>
    <w:pPr>
      <w:tabs>
        <w:tab w:val="center" w:pos="4153"/>
        <w:tab w:val="right" w:pos="8306"/>
      </w:tabs>
      <w:snapToGrid w:val="0"/>
      <w:jc w:val="left"/>
    </w:pPr>
    <w:rPr>
      <w:sz w:val="18"/>
      <w:szCs w:val="18"/>
    </w:rPr>
  </w:style>
  <w:style w:type="paragraph" w:styleId="Header">
    <w:name w:val="header"/>
    <w:basedOn w:val="Normal"/>
    <w:link w:val="HeaderChar"/>
    <w:semiHidden/>
    <w:qFormat/>
    <w:rsid w:val="00A00ABF"/>
    <w:pPr>
      <w:tabs>
        <w:tab w:val="center" w:pos="4680"/>
        <w:tab w:val="right" w:pos="9360"/>
      </w:tabs>
      <w:spacing w:after="0" w:line="240" w:lineRule="auto"/>
    </w:pPr>
  </w:style>
  <w:style w:type="paragraph" w:styleId="TOC1">
    <w:name w:val="toc 1"/>
    <w:basedOn w:val="Normal"/>
    <w:next w:val="Normal"/>
    <w:uiPriority w:val="39"/>
    <w:unhideWhenUsed/>
    <w:qFormat/>
    <w:rsid w:val="00A00ABF"/>
    <w:rPr>
      <w:rFonts w:eastAsiaTheme="minorEastAsia"/>
      <w:b/>
      <w:i/>
      <w:sz w:val="20"/>
    </w:rPr>
  </w:style>
  <w:style w:type="paragraph" w:styleId="TableofFigures">
    <w:name w:val="table of figures"/>
    <w:basedOn w:val="Normal"/>
    <w:next w:val="Normal"/>
    <w:uiPriority w:val="99"/>
    <w:semiHidden/>
    <w:unhideWhenUsed/>
    <w:qFormat/>
    <w:rsid w:val="00A00ABF"/>
    <w:pPr>
      <w:ind w:leftChars="200" w:left="200" w:hangingChars="200" w:hanging="200"/>
    </w:pPr>
  </w:style>
  <w:style w:type="paragraph" w:styleId="TOC2">
    <w:name w:val="toc 2"/>
    <w:basedOn w:val="Normal"/>
    <w:next w:val="Normal"/>
    <w:uiPriority w:val="99"/>
    <w:semiHidden/>
    <w:unhideWhenUsed/>
    <w:qFormat/>
    <w:rsid w:val="00A00ABF"/>
    <w:pPr>
      <w:ind w:leftChars="200" w:left="862" w:hangingChars="200" w:hanging="442"/>
    </w:pPr>
    <w:rPr>
      <w:b/>
      <w:i/>
      <w:sz w:val="20"/>
    </w:rPr>
  </w:style>
  <w:style w:type="paragraph" w:styleId="NormalWeb">
    <w:name w:val="Normal (Web)"/>
    <w:basedOn w:val="Normal"/>
    <w:uiPriority w:val="99"/>
    <w:semiHidden/>
    <w:unhideWhenUsed/>
    <w:qFormat/>
    <w:rsid w:val="00A00ABF"/>
    <w:pPr>
      <w:spacing w:before="100" w:beforeAutospacing="1" w:after="100" w:afterAutospacing="1"/>
      <w:jc w:val="left"/>
    </w:pPr>
    <w:rPr>
      <w:rFonts w:ascii="Calibri" w:eastAsiaTheme="minorHAnsi" w:hAnsi="Calibri" w:cs="Calibri"/>
    </w:rPr>
  </w:style>
  <w:style w:type="paragraph" w:styleId="CommentSubject">
    <w:name w:val="annotation subject"/>
    <w:basedOn w:val="CommentText"/>
    <w:next w:val="CommentText"/>
    <w:link w:val="CommentSubjectChar"/>
    <w:uiPriority w:val="99"/>
    <w:semiHidden/>
    <w:unhideWhenUsed/>
    <w:qFormat/>
    <w:rsid w:val="00A00ABF"/>
    <w:pPr>
      <w:spacing w:line="240" w:lineRule="auto"/>
      <w:jc w:val="both"/>
    </w:pPr>
    <w:rPr>
      <w:b/>
      <w:bCs/>
      <w:sz w:val="20"/>
    </w:rPr>
  </w:style>
  <w:style w:type="table" w:styleId="TableGrid">
    <w:name w:val="Table Grid"/>
    <w:basedOn w:val="TableNormal"/>
    <w:uiPriority w:val="99"/>
    <w:qFormat/>
    <w:rsid w:val="00A00AB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qFormat/>
    <w:rsid w:val="00A00ABF"/>
    <w:rPr>
      <w:color w:val="0000FF"/>
      <w:u w:val="single"/>
    </w:rPr>
  </w:style>
  <w:style w:type="character" w:styleId="CommentReference">
    <w:name w:val="annotation reference"/>
    <w:basedOn w:val="DefaultParagraphFont"/>
    <w:uiPriority w:val="99"/>
    <w:semiHidden/>
    <w:unhideWhenUsed/>
    <w:qFormat/>
    <w:rsid w:val="00A00ABF"/>
    <w:rPr>
      <w:sz w:val="16"/>
      <w:szCs w:val="16"/>
    </w:rPr>
  </w:style>
  <w:style w:type="paragraph" w:customStyle="1" w:styleId="YJ-Proposal">
    <w:name w:val="YJ-Proposal"/>
    <w:basedOn w:val="Normal"/>
    <w:qFormat/>
    <w:rsid w:val="00A00ABF"/>
    <w:pPr>
      <w:numPr>
        <w:numId w:val="2"/>
      </w:numPr>
    </w:pPr>
    <w:rPr>
      <w:rFonts w:eastAsiaTheme="minorEastAsia"/>
      <w:b/>
      <w:bCs/>
      <w:i/>
      <w:iCs/>
      <w:sz w:val="20"/>
      <w:lang w:val="en-GB" w:eastAsia="en-US"/>
    </w:rPr>
  </w:style>
  <w:style w:type="paragraph" w:customStyle="1" w:styleId="YJ-Observation">
    <w:name w:val="YJ-Observation"/>
    <w:basedOn w:val="YJ-Proposal"/>
    <w:qFormat/>
    <w:rsid w:val="00A00ABF"/>
    <w:pPr>
      <w:numPr>
        <w:numId w:val="3"/>
      </w:numPr>
      <w:tabs>
        <w:tab w:val="left" w:pos="420"/>
      </w:tabs>
    </w:pPr>
  </w:style>
  <w:style w:type="paragraph" w:customStyle="1" w:styleId="sub-proposal">
    <w:name w:val="sub-proposal"/>
    <w:basedOn w:val="YJ-Proposal"/>
    <w:next w:val="Normal"/>
    <w:qFormat/>
    <w:rsid w:val="00A00ABF"/>
    <w:pPr>
      <w:numPr>
        <w:numId w:val="4"/>
      </w:numPr>
      <w:ind w:leftChars="200" w:left="862" w:hangingChars="200" w:hanging="442"/>
    </w:pPr>
  </w:style>
  <w:style w:type="paragraph" w:customStyle="1" w:styleId="sub-observation">
    <w:name w:val="sub-observation"/>
    <w:basedOn w:val="sub-proposal"/>
    <w:next w:val="Normal"/>
    <w:qFormat/>
    <w:rsid w:val="00A00ABF"/>
  </w:style>
  <w:style w:type="paragraph" w:customStyle="1" w:styleId="References">
    <w:name w:val="References"/>
    <w:basedOn w:val="Normal"/>
    <w:qFormat/>
    <w:rsid w:val="00A00ABF"/>
    <w:pPr>
      <w:numPr>
        <w:numId w:val="5"/>
      </w:numPr>
      <w:spacing w:after="60"/>
    </w:pPr>
    <w:rPr>
      <w:szCs w:val="16"/>
    </w:rPr>
  </w:style>
  <w:style w:type="paragraph" w:styleId="ListParagraph">
    <w:name w:val="List Paragraph"/>
    <w:basedOn w:val="Normal"/>
    <w:uiPriority w:val="34"/>
    <w:qFormat/>
    <w:rsid w:val="00A00ABF"/>
    <w:pPr>
      <w:spacing w:beforeLines="0" w:after="0" w:line="240" w:lineRule="auto"/>
      <w:ind w:left="720"/>
      <w:contextualSpacing/>
    </w:pPr>
    <w:rPr>
      <w:rFonts w:eastAsia="Times New Roman"/>
      <w:sz w:val="24"/>
      <w:szCs w:val="24"/>
    </w:rPr>
  </w:style>
  <w:style w:type="paragraph" w:customStyle="1" w:styleId="1">
    <w:name w:val="样式1"/>
    <w:basedOn w:val="Normal"/>
    <w:qFormat/>
    <w:rsid w:val="00A00ABF"/>
  </w:style>
  <w:style w:type="paragraph" w:customStyle="1" w:styleId="3rdlevelproposal">
    <w:name w:val="3rd level proposal"/>
    <w:basedOn w:val="sub-proposal"/>
    <w:next w:val="Normal"/>
    <w:qFormat/>
    <w:rsid w:val="00A00ABF"/>
    <w:pPr>
      <w:numPr>
        <w:numId w:val="6"/>
      </w:numPr>
      <w:ind w:leftChars="400" w:left="1282" w:hanging="442"/>
      <w:jc w:val="left"/>
    </w:pPr>
  </w:style>
  <w:style w:type="paragraph" w:customStyle="1" w:styleId="2">
    <w:name w:val="样式2"/>
    <w:basedOn w:val="Normal"/>
    <w:qFormat/>
    <w:rsid w:val="00A00ABF"/>
  </w:style>
  <w:style w:type="paragraph" w:customStyle="1" w:styleId="3rdlevelobservation">
    <w:name w:val="3rd level observation"/>
    <w:basedOn w:val="sub-observation"/>
    <w:qFormat/>
    <w:rsid w:val="00A00ABF"/>
    <w:pPr>
      <w:numPr>
        <w:numId w:val="7"/>
      </w:numPr>
      <w:ind w:leftChars="400" w:left="1282" w:hanging="442"/>
    </w:pPr>
  </w:style>
  <w:style w:type="paragraph" w:customStyle="1" w:styleId="B1">
    <w:name w:val="B1"/>
    <w:basedOn w:val="List"/>
    <w:link w:val="B1Char1"/>
    <w:qFormat/>
    <w:rsid w:val="00A00ABF"/>
  </w:style>
  <w:style w:type="paragraph" w:customStyle="1" w:styleId="B2">
    <w:name w:val="B2"/>
    <w:basedOn w:val="List2"/>
    <w:link w:val="B2Char"/>
    <w:qFormat/>
    <w:rsid w:val="00A00ABF"/>
  </w:style>
  <w:style w:type="paragraph" w:customStyle="1" w:styleId="B3">
    <w:name w:val="B3"/>
    <w:basedOn w:val="List3"/>
    <w:qFormat/>
    <w:rsid w:val="00A00ABF"/>
  </w:style>
  <w:style w:type="character" w:customStyle="1" w:styleId="BalloonTextChar">
    <w:name w:val="Balloon Text Char"/>
    <w:basedOn w:val="DefaultParagraphFont"/>
    <w:link w:val="BalloonText"/>
    <w:uiPriority w:val="99"/>
    <w:semiHidden/>
    <w:qFormat/>
    <w:rsid w:val="00A00ABF"/>
    <w:rPr>
      <w:rFonts w:ascii="Tahoma" w:eastAsia="SimSun" w:hAnsi="Tahoma" w:cs="Tahoma"/>
      <w:kern w:val="2"/>
      <w:sz w:val="16"/>
      <w:szCs w:val="16"/>
    </w:rPr>
  </w:style>
  <w:style w:type="character" w:customStyle="1" w:styleId="DocumentMapChar">
    <w:name w:val="Document Map Char"/>
    <w:basedOn w:val="DefaultParagraphFont"/>
    <w:link w:val="DocumentMap"/>
    <w:uiPriority w:val="99"/>
    <w:semiHidden/>
    <w:qFormat/>
    <w:rsid w:val="00A00ABF"/>
    <w:rPr>
      <w:rFonts w:ascii="Tahoma" w:eastAsia="SimSun" w:hAnsi="Tahoma" w:cs="Tahoma"/>
      <w:kern w:val="2"/>
      <w:sz w:val="16"/>
      <w:szCs w:val="16"/>
    </w:rPr>
  </w:style>
  <w:style w:type="character" w:customStyle="1" w:styleId="HeaderChar">
    <w:name w:val="Header Char"/>
    <w:basedOn w:val="DefaultParagraphFont"/>
    <w:link w:val="Header"/>
    <w:semiHidden/>
    <w:qFormat/>
    <w:rsid w:val="00A00ABF"/>
    <w:rPr>
      <w:rFonts w:eastAsia="SimSun"/>
      <w:kern w:val="2"/>
      <w:sz w:val="21"/>
    </w:rPr>
  </w:style>
  <w:style w:type="character" w:customStyle="1" w:styleId="FooterChar">
    <w:name w:val="Footer Char"/>
    <w:basedOn w:val="DefaultParagraphFont"/>
    <w:link w:val="Footer"/>
    <w:uiPriority w:val="99"/>
    <w:qFormat/>
    <w:rsid w:val="00A00ABF"/>
    <w:rPr>
      <w:rFonts w:eastAsia="SimSun"/>
      <w:kern w:val="2"/>
      <w:sz w:val="18"/>
      <w:szCs w:val="18"/>
    </w:rPr>
  </w:style>
  <w:style w:type="character" w:customStyle="1" w:styleId="Heading5Char">
    <w:name w:val="Heading 5 Char"/>
    <w:basedOn w:val="DefaultParagraphFont"/>
    <w:link w:val="Heading5"/>
    <w:uiPriority w:val="99"/>
    <w:semiHidden/>
    <w:qFormat/>
    <w:rsid w:val="00A00ABF"/>
    <w:rPr>
      <w:rFonts w:asciiTheme="majorHAnsi" w:eastAsiaTheme="majorEastAsia" w:hAnsiTheme="majorHAnsi" w:cstheme="majorBidi"/>
      <w:color w:val="244061" w:themeColor="accent1" w:themeShade="80"/>
      <w:kern w:val="2"/>
      <w:sz w:val="21"/>
    </w:rPr>
  </w:style>
  <w:style w:type="character" w:customStyle="1" w:styleId="B1Char1">
    <w:name w:val="B1 Char1"/>
    <w:link w:val="B1"/>
    <w:qFormat/>
    <w:rsid w:val="00A00ABF"/>
    <w:rPr>
      <w:rFonts w:eastAsia="SimSun"/>
      <w:kern w:val="2"/>
      <w:sz w:val="21"/>
    </w:rPr>
  </w:style>
  <w:style w:type="character" w:customStyle="1" w:styleId="B2Char">
    <w:name w:val="B2 Char"/>
    <w:link w:val="B2"/>
    <w:qFormat/>
    <w:locked/>
    <w:rsid w:val="00A00ABF"/>
    <w:rPr>
      <w:rFonts w:eastAsia="SimSun"/>
      <w:kern w:val="2"/>
      <w:sz w:val="21"/>
    </w:rPr>
  </w:style>
  <w:style w:type="character" w:customStyle="1" w:styleId="CommentTextChar">
    <w:name w:val="Comment Text Char"/>
    <w:basedOn w:val="DefaultParagraphFont"/>
    <w:link w:val="CommentText"/>
    <w:semiHidden/>
    <w:qFormat/>
    <w:rsid w:val="00A00ABF"/>
    <w:rPr>
      <w:rFonts w:eastAsia="SimSun"/>
      <w:kern w:val="2"/>
      <w:sz w:val="21"/>
    </w:rPr>
  </w:style>
  <w:style w:type="character" w:customStyle="1" w:styleId="CommentSubjectChar">
    <w:name w:val="Comment Subject Char"/>
    <w:basedOn w:val="CommentTextChar"/>
    <w:link w:val="CommentSubject"/>
    <w:qFormat/>
    <w:rsid w:val="00A00ABF"/>
    <w:rPr>
      <w:rFonts w:eastAsia="SimSun"/>
      <w:kern w:val="2"/>
      <w:sz w:val="21"/>
    </w:rPr>
  </w:style>
  <w:style w:type="paragraph" w:customStyle="1" w:styleId="LGTdoc">
    <w:name w:val="LGTdoc_본문"/>
    <w:basedOn w:val="Normal"/>
    <w:qFormat/>
    <w:rsid w:val="00A00ABF"/>
    <w:pPr>
      <w:widowControl w:val="0"/>
      <w:autoSpaceDE w:val="0"/>
      <w:autoSpaceDN w:val="0"/>
      <w:adjustRightInd w:val="0"/>
      <w:snapToGrid w:val="0"/>
      <w:spacing w:line="264" w:lineRule="auto"/>
    </w:pPr>
    <w:rPr>
      <w:sz w:val="22"/>
      <w:lang w:eastAsia="ko-KR"/>
    </w:rPr>
  </w:style>
  <w:style w:type="character" w:customStyle="1" w:styleId="apple-converted-space">
    <w:name w:val="apple-converted-space"/>
    <w:basedOn w:val="DefaultParagraphFont"/>
    <w:qFormat/>
    <w:rsid w:val="00A00AB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40B0C6-858E-4830-90AC-A679E1283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604</Words>
  <Characters>3082</Characters>
  <Application>Microsoft Office Word</Application>
  <DocSecurity>0</DocSecurity>
  <Lines>25</Lines>
  <Paragraphs>7</Paragraphs>
  <ScaleCrop>false</ScaleCrop>
  <Company/>
  <LinksUpToDate>false</LinksUpToDate>
  <CharactersWithSpaces>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17</cp:revision>
  <dcterms:created xsi:type="dcterms:W3CDTF">2019-04-08T03:09:00Z</dcterms:created>
  <dcterms:modified xsi:type="dcterms:W3CDTF">2020-07-30T18:25:00Z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